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A9" w:rsidRPr="00F26AF7" w:rsidRDefault="00E569A9" w:rsidP="00F26AF7">
      <w:pPr>
        <w:pStyle w:val="NormalnyWeb"/>
        <w:jc w:val="both"/>
        <w:rPr>
          <w:rFonts w:eastAsia="Times New Roman"/>
          <w:sz w:val="22"/>
          <w:szCs w:val="22"/>
          <w:lang w:eastAsia="pl-PL"/>
        </w:rPr>
      </w:pPr>
      <w:r w:rsidRPr="00F26AF7">
        <w:rPr>
          <w:noProof/>
          <w:sz w:val="22"/>
          <w:szCs w:val="22"/>
          <w:lang w:eastAsia="pl-PL"/>
        </w:rPr>
        <w:drawing>
          <wp:inline distT="0" distB="0" distL="0" distR="0" wp14:anchorId="261E0E73" wp14:editId="255402CD">
            <wp:extent cx="1571625" cy="1552575"/>
            <wp:effectExtent l="0" t="0" r="9525" b="9525"/>
            <wp:docPr id="1" name="Obraz 1" descr="REJ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JA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AF7">
        <w:rPr>
          <w:rFonts w:eastAsia="Times New Roman"/>
          <w:b/>
          <w:bCs/>
          <w:sz w:val="22"/>
          <w:szCs w:val="22"/>
          <w:lang w:eastAsia="pl-PL"/>
        </w:rPr>
        <w:t>Rejestr REJA 24</w:t>
      </w:r>
    </w:p>
    <w:p w:rsidR="00E569A9" w:rsidRPr="00F26AF7" w:rsidRDefault="00E569A9" w:rsidP="00F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Informacja o rejestracji jachtów i innych jednostek pływających o długości do 24 m</w:t>
      </w:r>
    </w:p>
    <w:p w:rsidR="00E569A9" w:rsidRPr="00F26AF7" w:rsidRDefault="00E569A9" w:rsidP="00F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AF7">
        <w:rPr>
          <w:rFonts w:ascii="Times New Roman" w:eastAsia="Times New Roman" w:hAnsi="Times New Roman" w:cs="Times New Roman"/>
          <w:lang w:eastAsia="pl-PL"/>
        </w:rPr>
        <w:t xml:space="preserve">Od dnia </w:t>
      </w: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 xml:space="preserve">1 sierpnia 2020 r. </w:t>
      </w:r>
      <w:r w:rsidRPr="00F26AF7">
        <w:rPr>
          <w:rFonts w:ascii="Times New Roman" w:eastAsia="Times New Roman" w:hAnsi="Times New Roman" w:cs="Times New Roman"/>
          <w:lang w:eastAsia="pl-PL"/>
        </w:rPr>
        <w:t xml:space="preserve">obowiązują nowe przepisy dotyczące rejestracji jachtów i innych jednostek pływających o długości do 24 m (ustawa z dnia 12 kwietnia 2018 r. o </w:t>
      </w:r>
      <w:r w:rsidRPr="00F26AF7">
        <w:rPr>
          <w:rFonts w:ascii="Times New Roman" w:eastAsia="Times New Roman" w:hAnsi="Times New Roman" w:cs="Times New Roman"/>
          <w:i/>
          <w:iCs/>
          <w:lang w:eastAsia="pl-PL"/>
        </w:rPr>
        <w:t>rejestracji jachtów i innych jednostek pływających o długości do 24 m)</w:t>
      </w:r>
    </w:p>
    <w:p w:rsidR="00E569A9" w:rsidRPr="00F26AF7" w:rsidRDefault="00E569A9" w:rsidP="00F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Obowiązkowi rejestracji podlega:</w:t>
      </w:r>
    </w:p>
    <w:p w:rsidR="00E569A9" w:rsidRPr="00F26AF7" w:rsidRDefault="00E569A9" w:rsidP="00F26A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26AF7">
        <w:rPr>
          <w:rFonts w:ascii="Times New Roman" w:eastAsia="Times New Roman" w:hAnsi="Times New Roman" w:cs="Times New Roman"/>
          <w:lang w:eastAsia="pl-PL"/>
        </w:rPr>
        <w:t>jacht</w:t>
      </w:r>
      <w:proofErr w:type="gramEnd"/>
      <w:r w:rsidRPr="00F26AF7">
        <w:rPr>
          <w:rFonts w:ascii="Times New Roman" w:eastAsia="Times New Roman" w:hAnsi="Times New Roman" w:cs="Times New Roman"/>
          <w:lang w:eastAsia="pl-PL"/>
        </w:rPr>
        <w:t xml:space="preserve"> oraz jednostka pływająca używana do amatorskiego połowu ryb, o długości większej niż 7,5 m lub napędzie mechanicznym o mocy większej niż 15 kW;</w:t>
      </w:r>
    </w:p>
    <w:p w:rsidR="00E569A9" w:rsidRPr="00F26AF7" w:rsidRDefault="00E569A9" w:rsidP="00F26A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26AF7">
        <w:rPr>
          <w:rFonts w:ascii="Times New Roman" w:eastAsia="Times New Roman" w:hAnsi="Times New Roman" w:cs="Times New Roman"/>
          <w:lang w:eastAsia="pl-PL"/>
        </w:rPr>
        <w:t>jednostka</w:t>
      </w:r>
      <w:proofErr w:type="gramEnd"/>
      <w:r w:rsidRPr="00F26AF7">
        <w:rPr>
          <w:rFonts w:ascii="Times New Roman" w:eastAsia="Times New Roman" w:hAnsi="Times New Roman" w:cs="Times New Roman"/>
          <w:lang w:eastAsia="pl-PL"/>
        </w:rPr>
        <w:t xml:space="preserve"> pływająca używana do połowów rybackich;</w:t>
      </w:r>
    </w:p>
    <w:p w:rsidR="002F3B0B" w:rsidRDefault="00E569A9" w:rsidP="00F26A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26AF7">
        <w:rPr>
          <w:rFonts w:ascii="Times New Roman" w:eastAsia="Times New Roman" w:hAnsi="Times New Roman" w:cs="Times New Roman"/>
          <w:lang w:eastAsia="pl-PL"/>
        </w:rPr>
        <w:t>jednostka</w:t>
      </w:r>
      <w:proofErr w:type="gramEnd"/>
      <w:r w:rsidRPr="00F26AF7">
        <w:rPr>
          <w:rFonts w:ascii="Times New Roman" w:eastAsia="Times New Roman" w:hAnsi="Times New Roman" w:cs="Times New Roman"/>
          <w:lang w:eastAsia="pl-PL"/>
        </w:rPr>
        <w:t xml:space="preserve"> pływająca uprawiająca żeglugę poza terytorium Rzeczypospolitej Polskiej </w:t>
      </w:r>
    </w:p>
    <w:p w:rsidR="00E569A9" w:rsidRPr="00F26AF7" w:rsidRDefault="00E569A9" w:rsidP="002F3B0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F26AF7">
        <w:rPr>
          <w:rFonts w:ascii="Times New Roman" w:eastAsia="Times New Roman" w:hAnsi="Times New Roman" w:cs="Times New Roman"/>
          <w:lang w:eastAsia="pl-PL"/>
        </w:rPr>
        <w:t>– o ile nie posiada innej niż polska przynależności.</w:t>
      </w:r>
    </w:p>
    <w:p w:rsidR="00E569A9" w:rsidRPr="00F26AF7" w:rsidRDefault="00E569A9" w:rsidP="00F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Obowiązkowi rejestracji nie podlega:</w:t>
      </w:r>
    </w:p>
    <w:p w:rsidR="00E569A9" w:rsidRPr="00F26AF7" w:rsidRDefault="00E569A9" w:rsidP="00F26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26AF7">
        <w:rPr>
          <w:rFonts w:ascii="Times New Roman" w:eastAsia="Times New Roman" w:hAnsi="Times New Roman" w:cs="Times New Roman"/>
          <w:lang w:eastAsia="pl-PL"/>
        </w:rPr>
        <w:t>jednostka</w:t>
      </w:r>
      <w:proofErr w:type="gramEnd"/>
      <w:r w:rsidRPr="00F26AF7">
        <w:rPr>
          <w:rFonts w:ascii="Times New Roman" w:eastAsia="Times New Roman" w:hAnsi="Times New Roman" w:cs="Times New Roman"/>
          <w:lang w:eastAsia="pl-PL"/>
        </w:rPr>
        <w:t xml:space="preserve"> pływająca przeznaczona wyłącznie do regat i zawodów sportowych, posiadająca klasę regatową i ważny certyfikat wydany przez polski związek sportowy albo podmiot właściwy dla państwa bandery jachtu oraz regatowa łódź wiosłowa;</w:t>
      </w:r>
    </w:p>
    <w:p w:rsidR="00E569A9" w:rsidRPr="00F26AF7" w:rsidRDefault="00E569A9" w:rsidP="00F26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26AF7">
        <w:rPr>
          <w:rFonts w:ascii="Times New Roman" w:eastAsia="Times New Roman" w:hAnsi="Times New Roman" w:cs="Times New Roman"/>
          <w:lang w:eastAsia="pl-PL"/>
        </w:rPr>
        <w:t>jednostka</w:t>
      </w:r>
      <w:proofErr w:type="gramEnd"/>
      <w:r w:rsidRPr="00F26AF7">
        <w:rPr>
          <w:rFonts w:ascii="Times New Roman" w:eastAsia="Times New Roman" w:hAnsi="Times New Roman" w:cs="Times New Roman"/>
          <w:lang w:eastAsia="pl-PL"/>
        </w:rPr>
        <w:t xml:space="preserve"> pływająca napędzana wyłącznie siłą ludzkich mięśni;</w:t>
      </w:r>
    </w:p>
    <w:p w:rsidR="00E569A9" w:rsidRPr="00F26AF7" w:rsidRDefault="00E569A9" w:rsidP="00F26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26AF7">
        <w:rPr>
          <w:rFonts w:ascii="Times New Roman" w:eastAsia="Times New Roman" w:hAnsi="Times New Roman" w:cs="Times New Roman"/>
          <w:lang w:eastAsia="pl-PL"/>
        </w:rPr>
        <w:t>deska</w:t>
      </w:r>
      <w:proofErr w:type="gramEnd"/>
      <w:r w:rsidRPr="00F26AF7">
        <w:rPr>
          <w:rFonts w:ascii="Times New Roman" w:eastAsia="Times New Roman" w:hAnsi="Times New Roman" w:cs="Times New Roman"/>
          <w:lang w:eastAsia="pl-PL"/>
        </w:rPr>
        <w:t xml:space="preserve"> surfingowa, deska z żaglem lub inna podobna jednostka pływająca.</w:t>
      </w:r>
    </w:p>
    <w:p w:rsidR="00E569A9" w:rsidRPr="00F26AF7" w:rsidRDefault="00E569A9" w:rsidP="00F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Wniosek o rejestrację</w:t>
      </w:r>
      <w:r w:rsidRPr="00F26AF7">
        <w:rPr>
          <w:rFonts w:ascii="Times New Roman" w:eastAsia="Times New Roman" w:hAnsi="Times New Roman" w:cs="Times New Roman"/>
          <w:lang w:eastAsia="pl-PL"/>
        </w:rPr>
        <w:t xml:space="preserve"> można złożyć w postaci elektronicznej korzystając z aplikacji </w:t>
      </w: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Konto Interesanta</w:t>
      </w:r>
      <w:r w:rsidRPr="00F26AF7">
        <w:rPr>
          <w:rFonts w:ascii="Times New Roman" w:eastAsia="Times New Roman" w:hAnsi="Times New Roman" w:cs="Times New Roman"/>
          <w:lang w:eastAsia="pl-PL"/>
        </w:rPr>
        <w:t xml:space="preserve"> dostępnej pod adresem internetowym:</w:t>
      </w:r>
    </w:p>
    <w:p w:rsidR="00E569A9" w:rsidRPr="00F26AF7" w:rsidRDefault="002F3B0B" w:rsidP="00F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7" w:history="1">
        <w:r w:rsidR="00E569A9" w:rsidRPr="00F26AF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https://interesant.reja24.gov.pl/login</w:t>
        </w:r>
      </w:hyperlink>
    </w:p>
    <w:p w:rsidR="00E569A9" w:rsidRPr="00F26AF7" w:rsidRDefault="00E569A9" w:rsidP="00F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AF7">
        <w:rPr>
          <w:rFonts w:ascii="Times New Roman" w:eastAsia="Times New Roman" w:hAnsi="Times New Roman" w:cs="Times New Roman"/>
          <w:lang w:eastAsia="pl-PL"/>
        </w:rPr>
        <w:t> </w:t>
      </w:r>
      <w:proofErr w:type="gramStart"/>
      <w:r w:rsidRPr="00F26AF7">
        <w:rPr>
          <w:rFonts w:ascii="Times New Roman" w:eastAsia="Times New Roman" w:hAnsi="Times New Roman" w:cs="Times New Roman"/>
          <w:lang w:eastAsia="pl-PL"/>
        </w:rPr>
        <w:t>albo</w:t>
      </w:r>
      <w:proofErr w:type="gramEnd"/>
    </w:p>
    <w:p w:rsidR="00E569A9" w:rsidRPr="00F26AF7" w:rsidRDefault="00E569A9" w:rsidP="00F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AF7">
        <w:rPr>
          <w:rFonts w:ascii="Times New Roman" w:eastAsia="Times New Roman" w:hAnsi="Times New Roman" w:cs="Times New Roman"/>
          <w:lang w:eastAsia="pl-PL"/>
        </w:rPr>
        <w:t> </w:t>
      </w:r>
      <w:proofErr w:type="gramStart"/>
      <w:r w:rsidRPr="00F26AF7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F26AF7">
        <w:rPr>
          <w:rFonts w:ascii="Times New Roman" w:eastAsia="Times New Roman" w:hAnsi="Times New Roman" w:cs="Times New Roman"/>
          <w:lang w:eastAsia="pl-PL"/>
        </w:rPr>
        <w:t xml:space="preserve"> postaci papierowej korzystając z formularzy znajdujących się na stronie:</w:t>
      </w:r>
    </w:p>
    <w:p w:rsidR="00E569A9" w:rsidRPr="00F26AF7" w:rsidRDefault="00E569A9" w:rsidP="00F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AF7">
        <w:rPr>
          <w:rFonts w:ascii="Times New Roman" w:eastAsia="Times New Roman" w:hAnsi="Times New Roman" w:cs="Times New Roman"/>
          <w:lang w:eastAsia="pl-PL"/>
        </w:rPr>
        <w:t> </w:t>
      </w:r>
      <w:hyperlink r:id="rId8" w:history="1">
        <w:r w:rsidRPr="00F26AF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https://www.ums.gov.pl/9-informacje/385-wdrozenie-innowacyjnych-e-uslug-o-wysokim-poziomie-dojrzalosci-w-zakresie-rejestracji-jachtow-i-innych-jednostek-plywajacych-o-dlugosci-do-24-m.html</w:t>
        </w:r>
      </w:hyperlink>
    </w:p>
    <w:p w:rsidR="00E569A9" w:rsidRPr="00F26AF7" w:rsidRDefault="00E569A9" w:rsidP="00F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AF7">
        <w:rPr>
          <w:rFonts w:ascii="Times New Roman" w:eastAsia="Times New Roman" w:hAnsi="Times New Roman" w:cs="Times New Roman"/>
          <w:lang w:eastAsia="pl-PL"/>
        </w:rPr>
        <w:t> </w:t>
      </w:r>
    </w:p>
    <w:p w:rsidR="00E569A9" w:rsidRPr="00F26AF7" w:rsidRDefault="00E569A9" w:rsidP="00F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Opłaty:</w:t>
      </w:r>
    </w:p>
    <w:p w:rsidR="00E569A9" w:rsidRPr="00F26AF7" w:rsidRDefault="00E569A9" w:rsidP="00F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AF7">
        <w:rPr>
          <w:rFonts w:ascii="Times New Roman" w:eastAsia="Times New Roman" w:hAnsi="Times New Roman" w:cs="Times New Roman"/>
          <w:lang w:eastAsia="pl-PL"/>
        </w:rPr>
        <w:t xml:space="preserve">- opłatę w kwocie </w:t>
      </w: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 xml:space="preserve">80 zł </w:t>
      </w:r>
      <w:r w:rsidRPr="00F26AF7">
        <w:rPr>
          <w:rFonts w:ascii="Times New Roman" w:eastAsia="Times New Roman" w:hAnsi="Times New Roman" w:cs="Times New Roman"/>
          <w:lang w:eastAsia="pl-PL"/>
        </w:rPr>
        <w:t>pobiera się</w:t>
      </w: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 xml:space="preserve"> za </w:t>
      </w:r>
      <w:r w:rsidRPr="00F26AF7">
        <w:rPr>
          <w:rFonts w:ascii="Times New Roman" w:eastAsia="Times New Roman" w:hAnsi="Times New Roman" w:cs="Times New Roman"/>
          <w:lang w:eastAsia="pl-PL"/>
        </w:rPr>
        <w:t>rozpatrzenie wniosku o rejestrację i wydanie dokumentu rejestracyjnego, zmianę danych w rejestrze i wydanie dokumentu rejestracyjnego, wydanie wtórnika dokumentu rejestracyjnego,</w:t>
      </w:r>
    </w:p>
    <w:p w:rsidR="00E569A9" w:rsidRPr="00F26AF7" w:rsidRDefault="00E569A9" w:rsidP="00F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AF7">
        <w:rPr>
          <w:rFonts w:ascii="Times New Roman" w:eastAsia="Times New Roman" w:hAnsi="Times New Roman" w:cs="Times New Roman"/>
          <w:lang w:eastAsia="pl-PL"/>
        </w:rPr>
        <w:lastRenderedPageBreak/>
        <w:t xml:space="preserve">- opłatę w kwocie </w:t>
      </w: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60 z</w:t>
      </w:r>
      <w:r w:rsidRPr="00F26AF7">
        <w:rPr>
          <w:rFonts w:ascii="Times New Roman" w:eastAsia="Times New Roman" w:hAnsi="Times New Roman" w:cs="Times New Roman"/>
          <w:lang w:eastAsia="pl-PL"/>
        </w:rPr>
        <w:t xml:space="preserve">ł pobiera się </w:t>
      </w: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 xml:space="preserve">za </w:t>
      </w:r>
      <w:r w:rsidRPr="00F26AF7">
        <w:rPr>
          <w:rFonts w:ascii="Times New Roman" w:eastAsia="Times New Roman" w:hAnsi="Times New Roman" w:cs="Times New Roman"/>
          <w:lang w:eastAsia="pl-PL"/>
        </w:rPr>
        <w:t>rozpatrzenie wniosku o rejestrację i wydanie dokumentu rejestracyjnego dla jednostek zarejestrowanych na podstawie dotychczasowych przepisów,</w:t>
      </w:r>
    </w:p>
    <w:p w:rsidR="00E569A9" w:rsidRPr="002F3B0B" w:rsidRDefault="00E569A9" w:rsidP="00F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F26AF7">
        <w:rPr>
          <w:rFonts w:ascii="Times New Roman" w:eastAsia="Times New Roman" w:hAnsi="Times New Roman" w:cs="Times New Roman"/>
          <w:lang w:eastAsia="pl-PL"/>
        </w:rPr>
        <w:t xml:space="preserve">opłatę w kwocie </w:t>
      </w: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 xml:space="preserve">15 zł </w:t>
      </w:r>
      <w:r w:rsidRPr="00F26AF7">
        <w:rPr>
          <w:rFonts w:ascii="Times New Roman" w:eastAsia="Times New Roman" w:hAnsi="Times New Roman" w:cs="Times New Roman"/>
          <w:lang w:eastAsia="pl-PL"/>
        </w:rPr>
        <w:t>pobiera się</w:t>
      </w: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 xml:space="preserve"> za </w:t>
      </w:r>
      <w:r w:rsidRPr="00F26AF7">
        <w:rPr>
          <w:rFonts w:ascii="Times New Roman" w:eastAsia="Times New Roman" w:hAnsi="Times New Roman" w:cs="Times New Roman"/>
          <w:lang w:eastAsia="pl-PL"/>
        </w:rPr>
        <w:t xml:space="preserve">rozpatrzenie wniosku o </w:t>
      </w: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wydanie odpisu lub wyciągu z rejestru jachtów i innych jednostek pływających o długości do 24 m,</w:t>
      </w:r>
    </w:p>
    <w:p w:rsidR="00E569A9" w:rsidRPr="00F26AF7" w:rsidRDefault="00E569A9" w:rsidP="00F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AF7">
        <w:rPr>
          <w:rFonts w:ascii="Times New Roman" w:eastAsia="Times New Roman" w:hAnsi="Times New Roman" w:cs="Times New Roman"/>
          <w:lang w:eastAsia="pl-PL"/>
        </w:rPr>
        <w:t xml:space="preserve">Opłaty należy wnieść </w:t>
      </w: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 xml:space="preserve">na konto Starostwa Powiatowego w </w:t>
      </w:r>
      <w:r w:rsidR="002B2C2E" w:rsidRPr="00F26AF7">
        <w:rPr>
          <w:rFonts w:ascii="Times New Roman" w:eastAsia="Times New Roman" w:hAnsi="Times New Roman" w:cs="Times New Roman"/>
          <w:b/>
          <w:bCs/>
          <w:lang w:eastAsia="pl-PL"/>
        </w:rPr>
        <w:t>Kętrzynie</w:t>
      </w: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E569A9" w:rsidRPr="00F26AF7" w:rsidRDefault="00E569A9" w:rsidP="00F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2B2C2E" w:rsidRPr="00F26AF7">
        <w:rPr>
          <w:rStyle w:val="Uwydatnienie"/>
          <w:rFonts w:ascii="Times New Roman" w:hAnsi="Times New Roman" w:cs="Times New Roman"/>
          <w:b/>
          <w:bCs/>
          <w:i w:val="0"/>
        </w:rPr>
        <w:t>51 1160 2202 0000 0000 6192 5365</w:t>
      </w:r>
    </w:p>
    <w:p w:rsidR="00E569A9" w:rsidRPr="00F26AF7" w:rsidRDefault="00E569A9" w:rsidP="00F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26AF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Terminy:</w:t>
      </w:r>
    </w:p>
    <w:p w:rsidR="00E569A9" w:rsidRPr="00F26AF7" w:rsidRDefault="00E569A9" w:rsidP="00F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AF7">
        <w:rPr>
          <w:rFonts w:ascii="Times New Roman" w:eastAsia="Times New Roman" w:hAnsi="Times New Roman" w:cs="Times New Roman"/>
          <w:lang w:eastAsia="pl-PL"/>
        </w:rPr>
        <w:t>Właściciel jednostki pływającej, która zgodnie z dotychczasowymi przepisami nie podlegała obowiązkowi rejestracji, a obecnie podlega rejestracji</w:t>
      </w:r>
      <w:r w:rsidR="002B2C2E" w:rsidRPr="00F26AF7">
        <w:rPr>
          <w:rFonts w:ascii="Times New Roman" w:eastAsia="Times New Roman" w:hAnsi="Times New Roman" w:cs="Times New Roman"/>
          <w:lang w:eastAsia="pl-PL"/>
        </w:rPr>
        <w:t xml:space="preserve"> ma obowiązek ją zarejestrować </w:t>
      </w:r>
      <w:r w:rsidRPr="00F26AF7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17 miesięcy</w:t>
      </w:r>
      <w:r w:rsidRPr="00F26AF7">
        <w:rPr>
          <w:rFonts w:ascii="Times New Roman" w:eastAsia="Times New Roman" w:hAnsi="Times New Roman" w:cs="Times New Roman"/>
          <w:lang w:eastAsia="pl-PL"/>
        </w:rPr>
        <w:t xml:space="preserve"> od dnia wejścia w życie niniejszej ustawy </w:t>
      </w: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 xml:space="preserve">tj. do 01.01.2022 </w:t>
      </w:r>
      <w:proofErr w:type="gramStart"/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proofErr w:type="gramEnd"/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E569A9" w:rsidRPr="00F26AF7" w:rsidRDefault="00E569A9" w:rsidP="00F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AF7">
        <w:rPr>
          <w:rFonts w:ascii="Times New Roman" w:eastAsia="Times New Roman" w:hAnsi="Times New Roman" w:cs="Times New Roman"/>
          <w:lang w:eastAsia="pl-PL"/>
        </w:rPr>
        <w:t>Osoby, które posiadają zarejestrowane jednostki, będą musiały dokonać powtórnej rejestracji tych jednostek na nowych zasadach w niżej wymienionych terminach:</w:t>
      </w:r>
    </w:p>
    <w:p w:rsidR="002F3B0B" w:rsidRDefault="00E569A9" w:rsidP="002F3B0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26AF7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F26AF7">
        <w:rPr>
          <w:rFonts w:ascii="Times New Roman" w:eastAsia="Times New Roman" w:hAnsi="Times New Roman" w:cs="Times New Roman"/>
          <w:lang w:eastAsia="pl-PL"/>
        </w:rPr>
        <w:t xml:space="preserve"> przypadku wpisów do rejestrów dokonanych oraz dokumentów wydanych do dnia </w:t>
      </w:r>
    </w:p>
    <w:p w:rsidR="00E569A9" w:rsidRPr="002F3B0B" w:rsidRDefault="00E569A9" w:rsidP="002F3B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B0B">
        <w:rPr>
          <w:rFonts w:ascii="Times New Roman" w:eastAsia="Times New Roman" w:hAnsi="Times New Roman" w:cs="Times New Roman"/>
          <w:lang w:eastAsia="pl-PL"/>
        </w:rPr>
        <w:t xml:space="preserve">1 stycznia 2000 r. – </w:t>
      </w:r>
      <w:r w:rsidRPr="002F3B0B">
        <w:rPr>
          <w:rFonts w:ascii="Times New Roman" w:eastAsia="Times New Roman" w:hAnsi="Times New Roman" w:cs="Times New Roman"/>
          <w:b/>
          <w:bCs/>
          <w:lang w:eastAsia="pl-PL"/>
        </w:rPr>
        <w:t>przez okres 12 miesięcy</w:t>
      </w:r>
      <w:r w:rsidRPr="002F3B0B">
        <w:rPr>
          <w:rFonts w:ascii="Times New Roman" w:eastAsia="Times New Roman" w:hAnsi="Times New Roman" w:cs="Times New Roman"/>
          <w:lang w:eastAsia="pl-PL"/>
        </w:rPr>
        <w:t xml:space="preserve"> od dnia wejścia w życie ustawy </w:t>
      </w:r>
      <w:r w:rsidRPr="002F3B0B">
        <w:rPr>
          <w:rFonts w:ascii="Times New Roman" w:eastAsia="Times New Roman" w:hAnsi="Times New Roman" w:cs="Times New Roman"/>
          <w:b/>
          <w:bCs/>
          <w:lang w:eastAsia="pl-PL"/>
        </w:rPr>
        <w:t>tj. do 01.08.2021</w:t>
      </w:r>
      <w:r w:rsidR="00F26AF7" w:rsidRPr="002F3B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gramStart"/>
      <w:r w:rsidRPr="002F3B0B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proofErr w:type="gramEnd"/>
      <w:r w:rsidRPr="002F3B0B">
        <w:rPr>
          <w:rFonts w:ascii="Times New Roman" w:eastAsia="Times New Roman" w:hAnsi="Times New Roman" w:cs="Times New Roman"/>
          <w:lang w:eastAsia="pl-PL"/>
        </w:rPr>
        <w:t>.</w:t>
      </w:r>
    </w:p>
    <w:p w:rsidR="00F26AF7" w:rsidRDefault="00F26AF7" w:rsidP="00F26AF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3B0B" w:rsidRDefault="00E569A9" w:rsidP="00F26AF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26AF7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F26AF7">
        <w:rPr>
          <w:rFonts w:ascii="Times New Roman" w:eastAsia="Times New Roman" w:hAnsi="Times New Roman" w:cs="Times New Roman"/>
          <w:lang w:eastAsia="pl-PL"/>
        </w:rPr>
        <w:t xml:space="preserve"> przypadku wpisów do rejestrów dokonanych oraz dokumentów wydanych do dnia </w:t>
      </w:r>
    </w:p>
    <w:p w:rsidR="00E569A9" w:rsidRDefault="00E569A9" w:rsidP="002F3B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AF7">
        <w:rPr>
          <w:rFonts w:ascii="Times New Roman" w:eastAsia="Times New Roman" w:hAnsi="Times New Roman" w:cs="Times New Roman"/>
          <w:lang w:eastAsia="pl-PL"/>
        </w:rPr>
        <w:t xml:space="preserve">1 stycznia 2006 r. – </w:t>
      </w: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przez okres 18 miesięcy</w:t>
      </w:r>
      <w:r w:rsidRPr="00F26AF7">
        <w:rPr>
          <w:rFonts w:ascii="Times New Roman" w:eastAsia="Times New Roman" w:hAnsi="Times New Roman" w:cs="Times New Roman"/>
          <w:lang w:eastAsia="pl-PL"/>
        </w:rPr>
        <w:t xml:space="preserve"> od dnia wejścia w życie ustawy </w:t>
      </w: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tj. do 01.02.2022</w:t>
      </w:r>
      <w:r w:rsidR="00F26AF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gramStart"/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proofErr w:type="gramEnd"/>
      <w:r w:rsidRPr="00F26AF7">
        <w:rPr>
          <w:rFonts w:ascii="Times New Roman" w:eastAsia="Times New Roman" w:hAnsi="Times New Roman" w:cs="Times New Roman"/>
          <w:lang w:eastAsia="pl-PL"/>
        </w:rPr>
        <w:t>.</w:t>
      </w:r>
    </w:p>
    <w:p w:rsidR="00F26AF7" w:rsidRPr="00F26AF7" w:rsidRDefault="00F26AF7" w:rsidP="00F26AF7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2F3B0B" w:rsidRDefault="00E569A9" w:rsidP="00F26AF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26AF7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F26AF7">
        <w:rPr>
          <w:rFonts w:ascii="Times New Roman" w:eastAsia="Times New Roman" w:hAnsi="Times New Roman" w:cs="Times New Roman"/>
          <w:lang w:eastAsia="pl-PL"/>
        </w:rPr>
        <w:t xml:space="preserve"> przypadku wpisów do rejestrów dokonanych oraz dokumentów wydanych po dniu </w:t>
      </w:r>
    </w:p>
    <w:p w:rsidR="00E569A9" w:rsidRPr="00F26AF7" w:rsidRDefault="00E569A9" w:rsidP="002F3B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AF7">
        <w:rPr>
          <w:rFonts w:ascii="Times New Roman" w:eastAsia="Times New Roman" w:hAnsi="Times New Roman" w:cs="Times New Roman"/>
          <w:lang w:eastAsia="pl-PL"/>
        </w:rPr>
        <w:t xml:space="preserve">1 stycznia 2006 r. – </w:t>
      </w: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przez okres 30 miesięcy</w:t>
      </w:r>
      <w:r w:rsidRPr="00F26AF7">
        <w:rPr>
          <w:rFonts w:ascii="Times New Roman" w:eastAsia="Times New Roman" w:hAnsi="Times New Roman" w:cs="Times New Roman"/>
          <w:lang w:eastAsia="pl-PL"/>
        </w:rPr>
        <w:t xml:space="preserve"> od dnia wejścia w życie ustawy </w:t>
      </w:r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tj. do 01.02.2023</w:t>
      </w:r>
      <w:r w:rsidR="00F26AF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gramStart"/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proofErr w:type="gramEnd"/>
      <w:r w:rsidRPr="00F26AF7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B32821" w:rsidRPr="00F26AF7" w:rsidRDefault="00B32821" w:rsidP="00F26AF7">
      <w:pPr>
        <w:jc w:val="both"/>
      </w:pPr>
    </w:p>
    <w:sectPr w:rsidR="00B32821" w:rsidRPr="00F2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45A"/>
    <w:multiLevelType w:val="multilevel"/>
    <w:tmpl w:val="AE94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C1E28"/>
    <w:multiLevelType w:val="multilevel"/>
    <w:tmpl w:val="42FC2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34031"/>
    <w:multiLevelType w:val="multilevel"/>
    <w:tmpl w:val="8DC0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2634D"/>
    <w:multiLevelType w:val="multilevel"/>
    <w:tmpl w:val="B71AD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4001F"/>
    <w:multiLevelType w:val="multilevel"/>
    <w:tmpl w:val="C0D41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859C0"/>
    <w:multiLevelType w:val="hybridMultilevel"/>
    <w:tmpl w:val="C5DA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A9"/>
    <w:rsid w:val="002B2C2E"/>
    <w:rsid w:val="002F3B0B"/>
    <w:rsid w:val="00982F94"/>
    <w:rsid w:val="00B32821"/>
    <w:rsid w:val="00E569A9"/>
    <w:rsid w:val="00F2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69A9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B2C2E"/>
    <w:rPr>
      <w:i/>
      <w:iCs/>
    </w:rPr>
  </w:style>
  <w:style w:type="paragraph" w:styleId="Akapitzlist">
    <w:name w:val="List Paragraph"/>
    <w:basedOn w:val="Normalny"/>
    <w:uiPriority w:val="34"/>
    <w:qFormat/>
    <w:rsid w:val="00F26A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69A9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B2C2E"/>
    <w:rPr>
      <w:i/>
      <w:iCs/>
    </w:rPr>
  </w:style>
  <w:style w:type="paragraph" w:styleId="Akapitzlist">
    <w:name w:val="List Paragraph"/>
    <w:basedOn w:val="Normalny"/>
    <w:uiPriority w:val="34"/>
    <w:qFormat/>
    <w:rsid w:val="00F26A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s.gov.pl/9-informacje/385-wdrozenie-innowacyjnych-e-uslug-o-wysokim-poziomie-dojrzalosci-w-zakresie-rejestracji-jachtow-i-innych-jednostek-plywajacych-o-dlugosci-do-24-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esant.reja24.gov.p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Kowalska-Skórka</dc:creator>
  <cp:keywords/>
  <dc:description/>
  <cp:lastModifiedBy>Magdalena Filipiak</cp:lastModifiedBy>
  <cp:revision>4</cp:revision>
  <dcterms:created xsi:type="dcterms:W3CDTF">2020-10-16T06:58:00Z</dcterms:created>
  <dcterms:modified xsi:type="dcterms:W3CDTF">2020-11-20T10:41:00Z</dcterms:modified>
</cp:coreProperties>
</file>